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Unorganized Jesus?</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So my dear friend, you say that you have had problems with organized religion in the past, and that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why you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go to church. Could you keep an opened mind while we examine this reason? Please.</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Most people at some point in their lives have had problems with organized schools, so is that a good reason to quit school? Does an unorganized school sound appealing to you? Or is an unorganized school or business a sign of poor leadership? How about an unorganized hospital? Is that one you would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choose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to be your hospital?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So it comes down to the rules of the school, business, hospital or church that we sometimes dislike. What would be your advice to someone struggling to abide by the rules of a school or business? Yes, you would encourage them to stay in school and keep your job, at least long enough to maturely address the problem. It is here, that we meet and admire the true Jesus.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walk away from God, Judaism, or the synagogue because of problems. Let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take a look at these. Jesus attended the synagogue on Saturday all his short life,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as was His custom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(Luke 4:16). When there were problems with the rules at the synagogue, he addressed them with reason and scripture (Luke 4:16-30). At first they,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were  speaking well of Him,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(v.22) but later they tried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throw Him down from the cliff.</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(v.29).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appreciate his points about God blessing non-Jews above the Jews in their Old Testament</w:t>
      </w:r>
      <w:r>
        <w:rPr>
          <w:rFonts w:ascii="DM Sans Regular" w:hAnsi="DM Sans Regular"/>
          <w:sz w:val="24"/>
          <w:szCs w:val="24"/>
          <w:u w:color="000000"/>
          <w:rtl w:val="0"/>
        </w:rPr>
        <w:t xml:space="preserve"> (vs.25,26,27)</w:t>
      </w:r>
      <w:r>
        <w:rPr>
          <w:rFonts w:ascii="DM Sans Regular" w:hAnsi="DM Sans Regular"/>
          <w:sz w:val="24"/>
          <w:szCs w:val="24"/>
          <w:u w:color="000000"/>
          <w:rtl w:val="0"/>
          <w:lang w:val="en-US"/>
        </w:rPr>
        <w:t>. Jesus, like his Father above, loved Jews and non-Jews (Gentiles) alike.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was building a new religion before he died, and he had the apostles continue the job under his supervision and leadership. The New Testament church is locally organized but not regionally or  universally so. You will not read of a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denomination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of the church in the New Testament.  Each local church is to have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own elders (Acts 14:23, 1Peter 5:1-4). And one church never ruled over another church, but each local eldership oversaw 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own congregation.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But maybe you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like rules or organized police. Do you want the police to be unorganized too? Or is time to humble yourself, and submit to Jesus. It is time to trade in your old rebellious life for the life that Jesus lived. Practice Jesus. Jesus lived and ended his life with the words,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yet not what I will, but what You will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speaking to God (Mark 14:36). Jesus never sinned, but did the Father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will, even to the point of death. Amazing! Amazing grace! Let me hear more.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