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Salvation</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He was bent toward the idea that baptism is not essential to salvation in Christ. He knew that in this Saturday morning Bible study that most in the room disagreed with him. But he read, </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for with the heart a person believes,  resulting in righteousness, and with the mouth he confesses,  resulting in salvation.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(Romans 9:9-10). But if I asked my friend,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does a person have to repent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He would say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Yes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So this  passage doesn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include all you have to do?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Yes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he would agree reluctantly.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In fact, he would say,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if a person really believes, they will repent of their sins</w:t>
      </w:r>
      <w:r>
        <w:rPr>
          <w:rFonts w:ascii="DM Sans Regular" w:hAnsi="DM Sans Regular" w:hint="default"/>
          <w:sz w:val="24"/>
          <w:szCs w:val="24"/>
          <w:u w:color="000000"/>
          <w:rtl w:val="0"/>
        </w:rPr>
        <w:t>”</w:t>
      </w:r>
      <w:r>
        <w:rPr>
          <w:rFonts w:ascii="DM Sans Regular" w:hAnsi="DM Sans Regular"/>
          <w:sz w:val="24"/>
          <w:szCs w:val="24"/>
          <w:u w:color="000000"/>
          <w:rtl w:val="0"/>
          <w:lang w:val="en-US"/>
        </w:rPr>
        <w:t>.  So he obviously has read Jesus enough that Jesus taught a person must repent of sins or they will perish. (Luke 13:3). Believe. Confess. Repent. He would agree. But has he considered that Paul had already talked about repentance and baptism in Romans? Believe and confession in Romans 10, but repentance and baptism in chapter 6. Why not take all of what Paul wrote and all of what the New Testament teaches? Why exclude chapter 6 from chapter 10 of the book of Romans? Notice three key ideas [repentance]</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pt-PT"/>
        </w:rPr>
        <w:t>[baptism]</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pt-PT"/>
        </w:rPr>
        <w:t>[if]</w:t>
      </w:r>
      <w:r>
        <w:rPr>
          <w:rFonts w:ascii="DM Sans Regular" w:hAnsi="DM Sans Regular" w:hint="default"/>
          <w:sz w:val="24"/>
          <w:szCs w:val="24"/>
          <w:u w:color="000000"/>
          <w:rtl w:val="0"/>
        </w:rPr>
        <w:t xml:space="preserve">… </w:t>
      </w:r>
      <w:r>
        <w:rPr>
          <w:rFonts w:ascii="DM Sans Regular" w:hAnsi="DM Sans Regular"/>
          <w:sz w:val="24"/>
          <w:szCs w:val="24"/>
          <w:u w:color="000000"/>
          <w:rtl w:val="0"/>
        </w:rPr>
        <w:t xml:space="preserve">.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Rom. 6:2  May it never be! How shall we who  died to sin still live in it? [repentance] 6:3 Or do you not know that all of us who have been  baptized into  Christ Jesus have been baptized into His death? [baptism] 6:4 Therefore we have been  buried with Him through baptism into death, so that as Christ was  raised from the dead through the  glory of the Father, so we too might walk in  newness of life. 6:5 For  if [if] we have become  united with Him in the likeness of His death, certainly we shall also be  in the likeness of His resurrection,</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If you have been baptized correctly, it is dying to sin and raised up to walk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in newness of life</w:t>
      </w:r>
      <w:r>
        <w:rPr>
          <w:rFonts w:ascii="DM Sans Regular" w:hAnsi="DM Sans Regular" w:hint="default"/>
          <w:sz w:val="24"/>
          <w:szCs w:val="24"/>
          <w:u w:color="000000"/>
          <w:rtl w:val="0"/>
        </w:rPr>
        <w:t>”</w:t>
      </w:r>
      <w:r>
        <w:rPr>
          <w:rFonts w:ascii="DM Sans Regular" w:hAnsi="DM Sans Regular"/>
          <w:sz w:val="24"/>
          <w:szCs w:val="24"/>
          <w:u w:color="000000"/>
          <w:rtl w:val="0"/>
        </w:rPr>
        <w:t xml:space="preserve">.  </w:t>
      </w:r>
    </w:p>
    <w:p>
      <w:pPr>
        <w:pStyle w:val="Body"/>
        <w:bidi w:val="0"/>
        <w:spacing w:line="264" w:lineRule="auto"/>
        <w:ind w:left="0" w:right="0" w:firstLine="0"/>
        <w:jc w:val="left"/>
        <w:rPr>
          <w:rtl w:val="0"/>
        </w:rPr>
      </w:pPr>
      <w:r>
        <w:rPr>
          <w:rFonts w:ascii="DM Sans Regular" w:hAnsi="DM Sans Regular"/>
          <w:sz w:val="24"/>
          <w:szCs w:val="24"/>
          <w:u w:color="000000"/>
          <w:rtl w:val="0"/>
          <w:lang w:val="en-US"/>
        </w:rPr>
        <w:t xml:space="preserve">The apostle Paul assumes you have read through chapter 6 before you get to chapter 10. Then putting the key ideas together, Believe, Repent, Confess, and Baptism are all necessary for salvation.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Jesus answered,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Truly, truly, I say to you, unless one is born of  water and the Spirit he cannot enter into  the kingdom of God.</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(John 3:5). The water is baptism, per Jesus (John 3:22-26, 4:1-3). Being born of the spirit is the newness of life as coming up out of water (Romans 6:2-5). The act of baptism is an act of faith,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having been  buried with Him in baptism, in which you were also  raised up with Him through faith in the working of God, who  raised Him from the dead.</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(Col. 2:12).  Let us put all the passages together.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The  sum of Your word is  truth, </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(Psa. 119:160). Add all the passages together, the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sum</w:t>
      </w:r>
      <w:r>
        <w:rPr>
          <w:rFonts w:ascii="DM Sans Regular" w:hAnsi="DM Sans Regular" w:hint="default"/>
          <w:sz w:val="24"/>
          <w:szCs w:val="24"/>
          <w:u w:color="000000"/>
          <w:rtl w:val="0"/>
        </w:rPr>
        <w:t xml:space="preserve">” </w:t>
      </w:r>
      <w:r>
        <w:rPr>
          <w:rFonts w:ascii="DM Sans Regular" w:hAnsi="DM Sans Regular"/>
          <w:sz w:val="24"/>
          <w:szCs w:val="24"/>
          <w:u w:color="000000"/>
          <w:rtl w:val="0"/>
        </w:rPr>
        <w:t xml:space="preserve">is truth.                             </w:t>
      </w:r>
      <w:r>
        <w:rPr>
          <w:rFonts w:ascii="DM Sans Regular" w:hAnsi="DM Sans Regular"/>
          <w:sz w:val="24"/>
          <w:szCs w:val="24"/>
          <w:u w:color="000000"/>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