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DM Sans Regular" w:cs="DM Sans Regular" w:hAnsi="DM Sans Regular" w:eastAsia="DM Sans Regular"/>
          <w:sz w:val="36"/>
          <w:szCs w:val="36"/>
        </w:rPr>
      </w:pPr>
      <w:r>
        <w:rPr>
          <w:rFonts w:ascii="DM Sans Regular" w:hAnsi="DM Sans Regular"/>
          <w:sz w:val="42"/>
          <w:szCs w:val="42"/>
          <w:rtl w:val="0"/>
          <w:lang w:val="en-US"/>
        </w:rPr>
        <w:t>Old Light on New Worship</w:t>
      </w:r>
    </w:p>
    <w:p>
      <w:pPr>
        <w:pStyle w:val="Default"/>
        <w:bidi w:val="0"/>
        <w:spacing w:before="0" w:line="240" w:lineRule="auto"/>
        <w:ind w:left="0" w:right="0" w:firstLine="0"/>
        <w:jc w:val="left"/>
        <w:rPr>
          <w:rFonts w:ascii="DM Sans Regular" w:cs="DM Sans Regular" w:hAnsi="DM Sans Regular" w:eastAsia="DM Sans Regular"/>
          <w:rtl w:val="0"/>
        </w:rPr>
      </w:pP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rtl w:val="0"/>
          <w:lang w:val="en-US"/>
        </w:rPr>
        <w:t xml:space="preserve">In 2005, John Price while preaching for the Grace Baptist Church in Rochester, NY, wrote a delightful book arguing for only acappella music in church worship. John writes, </w:t>
      </w:r>
      <w:r>
        <w:rPr>
          <w:rFonts w:ascii="DM Sans Regular" w:hAnsi="DM Sans Regular" w:hint="default"/>
          <w:rtl w:val="0"/>
          <w:lang w:val="en-US"/>
        </w:rPr>
        <w:t>“</w:t>
      </w:r>
      <w:r>
        <w:rPr>
          <w:rFonts w:ascii="DM Sans Regular" w:hAnsi="DM Sans Regular"/>
          <w:rtl w:val="0"/>
          <w:lang w:val="en-US"/>
        </w:rPr>
        <w:t>I have come to this subject with the conviction that the Scripture alone should be our final guide in all matters of faith and practice.</w:t>
      </w:r>
      <w:r>
        <w:rPr>
          <w:rFonts w:ascii="DM Sans Regular" w:hAnsi="DM Sans Regular" w:hint="default"/>
          <w:rtl w:val="0"/>
          <w:lang w:val="en-US"/>
        </w:rPr>
        <w:t xml:space="preserve">” </w:t>
      </w:r>
      <w:r>
        <w:rPr>
          <w:rFonts w:ascii="DM Sans Regular" w:hAnsi="DM Sans Regular"/>
          <w:rtl w:val="0"/>
          <w:lang w:val="en-US"/>
        </w:rPr>
        <w:t xml:space="preserve">p12. </w:t>
      </w:r>
    </w:p>
    <w:p>
      <w:pPr>
        <w:pStyle w:val="Default"/>
        <w:bidi w:val="0"/>
        <w:spacing w:before="0" w:line="240" w:lineRule="auto"/>
        <w:ind w:left="0" w:right="0" w:firstLine="0"/>
        <w:jc w:val="left"/>
        <w:rPr>
          <w:rFonts w:ascii="DM Sans Bold" w:cs="DM Sans Bold" w:hAnsi="DM Sans Bold" w:eastAsia="DM Sans Bold"/>
          <w:rtl w:val="0"/>
        </w:rPr>
      </w:pPr>
      <w:r>
        <w:rPr>
          <w:rFonts w:ascii="DM Sans Bold" w:hAnsi="DM Sans Bold"/>
          <w:rtl w:val="0"/>
          <w:lang w:val="en-US"/>
        </w:rPr>
        <w:t>COMMONLY BELIEVED TODAY</w:t>
      </w: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hint="default"/>
          <w:rtl w:val="0"/>
          <w:lang w:val="en-US"/>
        </w:rPr>
        <w:t>“</w:t>
      </w:r>
      <w:r>
        <w:rPr>
          <w:rFonts w:ascii="DM Sans Regular" w:hAnsi="DM Sans Regular"/>
          <w:rtl w:val="0"/>
          <w:lang w:val="en-US"/>
        </w:rPr>
        <w:t>Musical instruments are believed to be neither commanded nor forbidden, and, therefore they are considered matters of indifference and liberty</w:t>
      </w:r>
      <w:r>
        <w:rPr>
          <w:rFonts w:ascii="DM Sans Regular" w:hAnsi="DM Sans Regular" w:hint="default"/>
          <w:rtl w:val="0"/>
          <w:lang w:val="en-US"/>
        </w:rPr>
        <w:t>”</w:t>
      </w:r>
      <w:r>
        <w:rPr>
          <w:rFonts w:ascii="DM Sans Regular" w:hAnsi="DM Sans Regular"/>
          <w:rtl w:val="0"/>
          <w:lang w:val="en-US"/>
        </w:rPr>
        <w:t>, p. 17 Then Mr. Price shows why this common belief is wrong.</w:t>
      </w:r>
    </w:p>
    <w:p>
      <w:pPr>
        <w:pStyle w:val="Default"/>
        <w:bidi w:val="0"/>
        <w:spacing w:before="0" w:line="240" w:lineRule="auto"/>
        <w:ind w:left="0" w:right="0" w:firstLine="0"/>
        <w:jc w:val="left"/>
        <w:rPr>
          <w:rFonts w:ascii="DM Sans Bold" w:cs="DM Sans Bold" w:hAnsi="DM Sans Bold" w:eastAsia="DM Sans Bold"/>
          <w:rtl w:val="0"/>
        </w:rPr>
      </w:pPr>
      <w:r>
        <w:rPr>
          <w:rFonts w:ascii="DM Sans Bold" w:hAnsi="DM Sans Bold"/>
          <w:rtl w:val="0"/>
          <w:lang w:val="en-US"/>
        </w:rPr>
        <w:t>OLD TESTAMENT COMMANDED</w:t>
      </w: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hint="default"/>
          <w:rtl w:val="0"/>
          <w:lang w:val="en-US"/>
        </w:rPr>
        <w:t>“</w:t>
      </w:r>
      <w:r>
        <w:rPr>
          <w:rFonts w:ascii="DM Sans Regular" w:hAnsi="DM Sans Regular"/>
          <w:rtl w:val="0"/>
          <w:lang w:val="en-US"/>
        </w:rPr>
        <w:t>you shall blow the trumpets over your burnt offerings, and over the sacrifices of your peace offerings</w:t>
      </w:r>
      <w:r>
        <w:rPr>
          <w:rFonts w:ascii="DM Sans Regular" w:hAnsi="DM Sans Regular" w:hint="default"/>
          <w:rtl w:val="0"/>
          <w:lang w:val="en-US"/>
        </w:rPr>
        <w:t xml:space="preserve">” </w:t>
      </w:r>
      <w:r>
        <w:rPr>
          <w:rFonts w:ascii="DM Sans Regular" w:hAnsi="DM Sans Regular"/>
          <w:rtl w:val="0"/>
          <w:lang w:val="en-US"/>
        </w:rPr>
        <w:t>(Num. 10:10).</w:t>
      </w:r>
    </w:p>
    <w:p>
      <w:pPr>
        <w:pStyle w:val="Body"/>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These two trumpets were the only musical instruments used in public worship throughout the time of the Tabernacle in the wilderness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(p.18). These were not optional in the Tabernacle worship, but a command. </w:t>
      </w:r>
    </w:p>
    <w:p>
      <w:pPr>
        <w:pStyle w:val="Body"/>
        <w:rPr>
          <w:rFonts w:ascii="DM Sans Bold" w:cs="DM Sans Bold" w:hAnsi="DM Sans Bold" w:eastAsia="DM Sans Bold"/>
          <w:sz w:val="24"/>
          <w:szCs w:val="24"/>
        </w:rPr>
      </w:pPr>
      <w:r>
        <w:rPr>
          <w:rFonts w:ascii="DM Sans Bold" w:hAnsi="DM Sans Bold"/>
          <w:sz w:val="24"/>
          <w:szCs w:val="24"/>
          <w:rtl w:val="0"/>
          <w:lang w:val="en-US"/>
        </w:rPr>
        <w:t>MORE INSTRUMENTS COMMANDED</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 xml:space="preserve">Then about 400 years later God commanded other instruments to be used, </w:t>
      </w:r>
      <w:r>
        <w:rPr>
          <w:rFonts w:ascii="DM Sans Regular" w:hAnsi="DM Sans Regular" w:hint="default"/>
          <w:sz w:val="24"/>
          <w:szCs w:val="24"/>
          <w:rtl w:val="0"/>
          <w:lang w:val="en-US"/>
        </w:rPr>
        <w:t>“</w:t>
      </w:r>
      <w:r>
        <w:rPr>
          <w:rFonts w:ascii="DM Sans Regular" w:hAnsi="DM Sans Regular"/>
          <w:sz w:val="24"/>
          <w:szCs w:val="24"/>
          <w:rtl w:val="0"/>
          <w:lang w:val="en-US"/>
        </w:rPr>
        <w:t>He then stationed the Levites in the house of the LORD with cymbals, with harps and with lyres,  according to the command of David and of  Gad the king</w:t>
      </w:r>
      <w:r>
        <w:rPr>
          <w:rFonts w:ascii="DM Sans Regular" w:hAnsi="DM Sans Regular" w:hint="default"/>
          <w:sz w:val="24"/>
          <w:szCs w:val="24"/>
          <w:rtl w:val="1"/>
        </w:rPr>
        <w:t>’</w:t>
      </w:r>
      <w:r>
        <w:rPr>
          <w:rFonts w:ascii="DM Sans Regular" w:hAnsi="DM Sans Regular"/>
          <w:sz w:val="24"/>
          <w:szCs w:val="24"/>
          <w:rtl w:val="0"/>
          <w:lang w:val="en-US"/>
        </w:rPr>
        <w:t>s seer, and of  Nathan the prophet; for the command was from the LORD through His prophets.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2</w:t>
      </w:r>
      <w:r>
        <w:rPr>
          <w:rFonts w:ascii="DM Sans Regular" w:hAnsi="DM Sans Regular"/>
          <w:sz w:val="24"/>
          <w:szCs w:val="24"/>
          <w:rtl w:val="0"/>
          <w:lang w:val="en-US"/>
        </w:rPr>
        <w:t>Chronicles</w:t>
      </w:r>
      <w:r>
        <w:rPr>
          <w:rFonts w:ascii="DM Sans Regular" w:hAnsi="DM Sans Regular"/>
          <w:sz w:val="24"/>
          <w:szCs w:val="24"/>
          <w:rtl w:val="0"/>
        </w:rPr>
        <w:t xml:space="preserve"> 29:25</w:t>
      </w:r>
      <w:r>
        <w:rPr>
          <w:rFonts w:ascii="DM Sans Regular" w:hAnsi="DM Sans Regular"/>
          <w:sz w:val="24"/>
          <w:szCs w:val="24"/>
          <w:rtl w:val="0"/>
          <w:lang w:val="en-US"/>
        </w:rPr>
        <w:t>). So now additional instruments are authorized. But not at anytime the worshiper wanted, nor by anyone. The Levites were the only ones authorized, and only at the time of the sacrifices on the altar.  Each time Israel fell away from true worship, they later restored true worship with  the two trumpets &amp; David</w:t>
      </w:r>
      <w:r>
        <w:rPr>
          <w:rFonts w:ascii="DM Sans Regular" w:hAnsi="DM Sans Regular" w:hint="default"/>
          <w:sz w:val="24"/>
          <w:szCs w:val="24"/>
          <w:rtl w:val="0"/>
          <w:lang w:val="en-US"/>
        </w:rPr>
        <w:t>’</w:t>
      </w:r>
      <w:r>
        <w:rPr>
          <w:rFonts w:ascii="DM Sans Regular" w:hAnsi="DM Sans Regular"/>
          <w:sz w:val="24"/>
          <w:szCs w:val="24"/>
          <w:rtl w:val="0"/>
          <w:lang w:val="en-US"/>
        </w:rPr>
        <w:t>s instruments (700BC Hezekiah 2Chron.25:20-28), (458BC Ezra 3:10), &amp; (445BC Nehemiah 12:24-27).</w:t>
      </w:r>
    </w:p>
    <w:p>
      <w:pPr>
        <w:pStyle w:val="Body"/>
        <w:rPr>
          <w:rFonts w:ascii="DM Sans Bold" w:cs="DM Sans Bold" w:hAnsi="DM Sans Bold" w:eastAsia="DM Sans Bold"/>
          <w:sz w:val="24"/>
          <w:szCs w:val="24"/>
        </w:rPr>
      </w:pPr>
      <w:r>
        <w:rPr>
          <w:rFonts w:ascii="DM Sans Bold" w:hAnsi="DM Sans Bold"/>
          <w:sz w:val="24"/>
          <w:szCs w:val="24"/>
          <w:rtl w:val="0"/>
          <w:lang w:val="en-US"/>
        </w:rPr>
        <w:t>NO MECHANICAL INSTRUMENTS IN CHURCH</w:t>
      </w:r>
    </w:p>
    <w:p>
      <w:pPr>
        <w:pStyle w:val="Body"/>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 xml:space="preserve">Hebrews 7:12 </w:t>
      </w:r>
      <w:r>
        <w:rPr>
          <w:rFonts w:ascii="DM Sans Regular" w:hAnsi="DM Sans Regular" w:hint="default"/>
          <w:sz w:val="24"/>
          <w:szCs w:val="24"/>
          <w:rtl w:val="0"/>
          <w:lang w:val="en-US"/>
        </w:rPr>
        <w:t>“</w:t>
      </w:r>
      <w:r>
        <w:rPr>
          <w:rFonts w:ascii="DM Sans Regular" w:hAnsi="DM Sans Regular"/>
          <w:sz w:val="24"/>
          <w:szCs w:val="24"/>
          <w:rtl w:val="0"/>
          <w:lang w:val="en-US"/>
        </w:rPr>
        <w:t>For when the priesthood is changed, of necessity there takes place a change of law also.</w:t>
      </w:r>
      <w:r>
        <w:rPr>
          <w:rFonts w:ascii="DM Sans Regular" w:hAnsi="DM Sans Regular" w:hint="default"/>
          <w:sz w:val="24"/>
          <w:szCs w:val="24"/>
          <w:rtl w:val="0"/>
          <w:lang w:val="en-US"/>
        </w:rPr>
        <w:t xml:space="preserve">” </w:t>
      </w:r>
      <w:r>
        <w:rPr>
          <w:rFonts w:ascii="DM Sans Regular" w:hAnsi="DM Sans Regular"/>
          <w:sz w:val="24"/>
          <w:szCs w:val="24"/>
          <w:rtl w:val="0"/>
          <w:lang w:val="en-US"/>
        </w:rPr>
        <w:t>This verse asserts the connection between the Levitical priesthood and the ceremonial laws of the temple worship. When the priesthood is abolished, so also are all the laws of worship connected with them; both stand or fall together.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(p.36). </w:t>
      </w:r>
    </w:p>
    <w:p>
      <w:pPr>
        <w:pStyle w:val="Body"/>
        <w:rPr>
          <w:rFonts w:ascii="DM Sans Bold" w:cs="DM Sans Bold" w:hAnsi="DM Sans Bold" w:eastAsia="DM Sans Bold"/>
          <w:sz w:val="24"/>
          <w:szCs w:val="24"/>
        </w:rPr>
      </w:pPr>
      <w:r>
        <w:rPr>
          <w:rFonts w:ascii="DM Sans Bold" w:hAnsi="DM Sans Bold"/>
          <w:sz w:val="24"/>
          <w:szCs w:val="24"/>
          <w:rtl w:val="0"/>
          <w:lang w:val="en-US"/>
        </w:rPr>
        <w:t>670AD</w:t>
      </w:r>
    </w:p>
    <w:p>
      <w:pPr>
        <w:pStyle w:val="Body"/>
      </w:pPr>
      <w:r>
        <w:rPr>
          <w:rFonts w:ascii="DM Sans Regular" w:hAnsi="DM Sans Regular" w:hint="default"/>
          <w:sz w:val="24"/>
          <w:szCs w:val="24"/>
          <w:rtl w:val="0"/>
          <w:lang w:val="en-US"/>
        </w:rPr>
        <w:t>“</w:t>
      </w:r>
      <w:r>
        <w:rPr>
          <w:rFonts w:ascii="DM Sans Regular" w:hAnsi="DM Sans Regular"/>
          <w:sz w:val="24"/>
          <w:szCs w:val="24"/>
          <w:rtl w:val="0"/>
          <w:lang w:val="en-US"/>
        </w:rPr>
        <w:t>Church historians agree that the first recorded example of a musical instrument in Christian worship was an organ introduced in about 670 A.D. in a Roman Catholic Church in Rome by pope Vitalianus.</w:t>
      </w:r>
      <w:r>
        <w:rPr>
          <w:rFonts w:ascii="DM Sans Regular" w:hAnsi="DM Sans Regular" w:hint="default"/>
          <w:sz w:val="24"/>
          <w:szCs w:val="24"/>
          <w:rtl w:val="0"/>
          <w:lang w:val="en-US"/>
        </w:rPr>
        <w:t xml:space="preserve">” </w:t>
      </w:r>
      <w:r>
        <w:rPr>
          <w:rFonts w:ascii="DM Sans Regular" w:hAnsi="DM Sans Regular"/>
          <w:sz w:val="24"/>
          <w:szCs w:val="24"/>
          <w:rtl w:val="0"/>
          <w:lang w:val="en-US"/>
        </w:rPr>
        <w:t>(p.79).  It</w:t>
      </w:r>
      <w:r>
        <w:rPr>
          <w:rFonts w:ascii="DM Sans Regular" w:hAnsi="DM Sans Regular" w:hint="default"/>
          <w:sz w:val="24"/>
          <w:szCs w:val="24"/>
          <w:rtl w:val="0"/>
          <w:lang w:val="en-US"/>
        </w:rPr>
        <w:t>’</w:t>
      </w:r>
      <w:r>
        <w:rPr>
          <w:rFonts w:ascii="DM Sans Regular" w:hAnsi="DM Sans Regular"/>
          <w:sz w:val="24"/>
          <w:szCs w:val="24"/>
          <w:rtl w:val="0"/>
          <w:lang w:val="en-US"/>
        </w:rPr>
        <w:t>s use does not become common in churches until the 1200</w:t>
      </w:r>
      <w:r>
        <w:rPr>
          <w:rFonts w:ascii="DM Sans Regular" w:hAnsi="DM Sans Regular" w:hint="default"/>
          <w:sz w:val="24"/>
          <w:szCs w:val="24"/>
          <w:rtl w:val="0"/>
          <w:lang w:val="en-US"/>
        </w:rPr>
        <w:t>’</w:t>
      </w:r>
      <w:r>
        <w:rPr>
          <w:rFonts w:ascii="DM Sans Regular" w:hAnsi="DM Sans Regular"/>
          <w:sz w:val="24"/>
          <w:szCs w:val="24"/>
          <w:rtl w:val="0"/>
          <w:lang w:val="en-US"/>
        </w:rPr>
        <w:t>s. (p.80). That means for over 600 years the church never used one. Why? Obvious isn</w:t>
      </w:r>
      <w:r>
        <w:rPr>
          <w:rFonts w:ascii="DM Sans Regular" w:hAnsi="DM Sans Regular" w:hint="default"/>
          <w:sz w:val="24"/>
          <w:szCs w:val="24"/>
          <w:rtl w:val="0"/>
          <w:lang w:val="en-US"/>
        </w:rPr>
        <w:t>’</w:t>
      </w:r>
      <w:r>
        <w:rPr>
          <w:rFonts w:ascii="DM Sans Regular" w:hAnsi="DM Sans Regular"/>
          <w:sz w:val="24"/>
          <w:szCs w:val="24"/>
          <w:rtl w:val="0"/>
          <w:lang w:val="en-US"/>
        </w:rPr>
        <w:t>t? God in the New Testament didn</w:t>
      </w:r>
      <w:r>
        <w:rPr>
          <w:rFonts w:ascii="DM Sans Regular" w:hAnsi="DM Sans Regular" w:hint="default"/>
          <w:sz w:val="24"/>
          <w:szCs w:val="24"/>
          <w:rtl w:val="0"/>
          <w:lang w:val="en-US"/>
        </w:rPr>
        <w:t>’</w:t>
      </w:r>
      <w:r>
        <w:rPr>
          <w:rFonts w:ascii="DM Sans Regular" w:hAnsi="DM Sans Regular"/>
          <w:sz w:val="24"/>
          <w:szCs w:val="24"/>
          <w:rtl w:val="0"/>
          <w:lang w:val="en-US"/>
        </w:rPr>
        <w:t>t ask for it (Ephesians 5:19, Colossians 3:16). If God didn</w:t>
      </w:r>
      <w:r>
        <w:rPr>
          <w:rFonts w:ascii="DM Sans Regular" w:hAnsi="DM Sans Regular" w:hint="default"/>
          <w:sz w:val="24"/>
          <w:szCs w:val="24"/>
          <w:rtl w:val="0"/>
          <w:lang w:val="en-US"/>
        </w:rPr>
        <w:t>’</w:t>
      </w:r>
      <w:r>
        <w:rPr>
          <w:rFonts w:ascii="DM Sans Regular" w:hAnsi="DM Sans Regular"/>
          <w:sz w:val="24"/>
          <w:szCs w:val="24"/>
          <w:rtl w:val="0"/>
          <w:lang w:val="en-US"/>
        </w:rPr>
        <w:t>t authorize it, who did?     DP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